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ACCE2E" w14:textId="77DA0303" w:rsidR="00DE73A0" w:rsidRDefault="00DE73A0" w:rsidP="00DE73A0">
      <w:pPr>
        <w:pStyle w:val="Title"/>
      </w:pPr>
      <w:r>
        <w:t>Statutory Research</w:t>
      </w:r>
      <w:r w:rsidR="00A468B2">
        <w:t>: Use Editorial Annotations to</w:t>
      </w:r>
      <w:r>
        <w:t xml:space="preserve"> Find Case Law and Regulations</w:t>
      </w:r>
    </w:p>
    <w:p w14:paraId="346E88F0" w14:textId="77777777" w:rsidR="00DE73A0" w:rsidRDefault="00DE73A0" w:rsidP="00DE73A0">
      <w:pPr>
        <w:pStyle w:val="Objective"/>
      </w:pPr>
      <w:r>
        <w:t>Objectives</w:t>
      </w:r>
    </w:p>
    <w:p w14:paraId="0F882AF1" w14:textId="77777777" w:rsidR="00DE73A0" w:rsidRDefault="00DE73A0" w:rsidP="00DE73A0">
      <w:pPr>
        <w:pStyle w:val="ListParagraph"/>
        <w:numPr>
          <w:ilvl w:val="0"/>
          <w:numId w:val="12"/>
        </w:numPr>
      </w:pPr>
      <w:r>
        <w:t>Use Notes to Decisions in Lexis+ to find case law that interprets a statute.</w:t>
      </w:r>
    </w:p>
    <w:p w14:paraId="75E42B86" w14:textId="77777777" w:rsidR="00DE73A0" w:rsidRDefault="00DE73A0" w:rsidP="00DE73A0">
      <w:pPr>
        <w:pStyle w:val="ListParagraph"/>
        <w:numPr>
          <w:ilvl w:val="0"/>
          <w:numId w:val="12"/>
        </w:numPr>
      </w:pPr>
      <w:r>
        <w:t>Use Notes of Decisions in Westlaw to find case law that interprets a statute.</w:t>
      </w:r>
    </w:p>
    <w:p w14:paraId="4D66BAED" w14:textId="77777777" w:rsidR="00DE73A0" w:rsidRDefault="00DE73A0" w:rsidP="00DE73A0">
      <w:pPr>
        <w:pStyle w:val="ListParagraph"/>
        <w:numPr>
          <w:ilvl w:val="0"/>
          <w:numId w:val="12"/>
        </w:numPr>
      </w:pPr>
      <w:r>
        <w:t>Use Parallel Table of Authorities and Rules to find the statutory authority for regulations and cross-references to the United States Code.</w:t>
      </w:r>
    </w:p>
    <w:p w14:paraId="791DEAB0" w14:textId="77777777" w:rsidR="00DE73A0" w:rsidRPr="00F361D0" w:rsidRDefault="00DE73A0" w:rsidP="00DE73A0">
      <w:pPr>
        <w:pStyle w:val="Frame"/>
      </w:pPr>
      <w:r w:rsidRPr="00F361D0">
        <w:t>Frame</w:t>
      </w:r>
    </w:p>
    <w:p w14:paraId="0BC164EA" w14:textId="77777777" w:rsidR="00DE73A0" w:rsidRDefault="00DE73A0" w:rsidP="00DE73A0">
      <w:hyperlink r:id="rId7" w:anchor="exploration" w:history="1">
        <w:r w:rsidRPr="00EC7A37">
          <w:rPr>
            <w:rStyle w:val="Hyperlink"/>
          </w:rPr>
          <w:t xml:space="preserve">Searching </w:t>
        </w:r>
        <w:proofErr w:type="gramStart"/>
        <w:r w:rsidRPr="00EC7A37">
          <w:rPr>
            <w:rStyle w:val="Hyperlink"/>
          </w:rPr>
          <w:t>as</w:t>
        </w:r>
        <w:proofErr w:type="gramEnd"/>
        <w:r w:rsidRPr="00EC7A37">
          <w:rPr>
            <w:rStyle w:val="Hyperlink"/>
          </w:rPr>
          <w:t xml:space="preserve"> Strategic Exploration</w:t>
        </w:r>
      </w:hyperlink>
    </w:p>
    <w:p w14:paraId="15492BF8" w14:textId="77777777" w:rsidR="00DE73A0" w:rsidRDefault="00DE73A0" w:rsidP="00DE73A0"/>
    <w:p w14:paraId="33287D18" w14:textId="77777777" w:rsidR="00DE73A0" w:rsidRDefault="00DE73A0" w:rsidP="00DE73A0">
      <w:r>
        <w:t>The information literacy frame is from:</w:t>
      </w:r>
    </w:p>
    <w:p w14:paraId="3353DDCF" w14:textId="77777777" w:rsidR="00DE73A0" w:rsidRDefault="00DE73A0" w:rsidP="00DE73A0"/>
    <w:p w14:paraId="33710ABE" w14:textId="77777777" w:rsidR="00DE73A0" w:rsidRDefault="00DE73A0" w:rsidP="00DE73A0">
      <w:r w:rsidRPr="00EC7A37">
        <w:rPr>
          <w:smallCaps/>
        </w:rPr>
        <w:t>Association of College and Research Libraries Board, Framework for Information Literacy for Higher Education</w:t>
      </w:r>
      <w:r>
        <w:t xml:space="preserve">, (Jan. 11, 2016) [https://archive.is/CQxRm] </w:t>
      </w:r>
      <w:hyperlink r:id="rId8" w:history="1">
        <w:r w:rsidRPr="00A42B92">
          <w:rPr>
            <w:rStyle w:val="Hyperlink"/>
          </w:rPr>
          <w:t>https://www.ala.org/sites/default/files/acrl/content/issues/infolit/Framework_ILHE.pdf</w:t>
        </w:r>
      </w:hyperlink>
      <w:r>
        <w:t>.</w:t>
      </w:r>
    </w:p>
    <w:p w14:paraId="12B5EBE0" w14:textId="77777777" w:rsidR="00DE73A0" w:rsidRDefault="00DE73A0" w:rsidP="00DE73A0"/>
    <w:p w14:paraId="6826A379" w14:textId="77777777" w:rsidR="00DE73A0" w:rsidRDefault="00DE73A0" w:rsidP="00DE73A0">
      <w:pPr>
        <w:pStyle w:val="H1"/>
      </w:pPr>
      <w:r>
        <w:t>Use Notes to Decisions in Lexis+ to find case law that interprets a statute.</w:t>
      </w:r>
    </w:p>
    <w:p w14:paraId="2D5A5484" w14:textId="77777777" w:rsidR="00DE73A0" w:rsidRDefault="00DE73A0" w:rsidP="00DE73A0">
      <w:pPr>
        <w:pStyle w:val="ListParagraph"/>
        <w:numPr>
          <w:ilvl w:val="0"/>
          <w:numId w:val="13"/>
        </w:numPr>
      </w:pPr>
      <w:r>
        <w:t xml:space="preserve">Find 29 U.S.C.S. </w:t>
      </w:r>
      <w:r w:rsidRPr="00D5598A">
        <w:t>§</w:t>
      </w:r>
      <w:r>
        <w:t xml:space="preserve"> section 2601 in Lexis+. </w:t>
      </w:r>
    </w:p>
    <w:p w14:paraId="7D691395" w14:textId="77777777" w:rsidR="00DE73A0" w:rsidRDefault="00DE73A0" w:rsidP="00DE73A0">
      <w:pPr>
        <w:pStyle w:val="ListParagraph"/>
        <w:numPr>
          <w:ilvl w:val="0"/>
          <w:numId w:val="13"/>
        </w:numPr>
      </w:pPr>
      <w:r>
        <w:t xml:space="preserve">Using the “Notes to Decisions” tab, find citations to case law that address the purpose of 29 U.S.C.S. </w:t>
      </w:r>
      <w:r w:rsidRPr="00D5598A">
        <w:t>§</w:t>
      </w:r>
      <w:r>
        <w:t xml:space="preserve"> 2601. Find the “Notes to Decisions” tab by clicking on “Search Terms” in the menu on the left and then clicking on “NOTES TO DECISIONS” in the new menu that appears.</w:t>
      </w:r>
    </w:p>
    <w:p w14:paraId="43212DD8" w14:textId="77777777" w:rsidR="00DE73A0" w:rsidRDefault="00DE73A0" w:rsidP="00DE73A0"/>
    <w:p w14:paraId="6AE894E7" w14:textId="77777777" w:rsidR="00DE73A0" w:rsidRDefault="00DE73A0" w:rsidP="00DE73A0">
      <w:r>
        <w:t>Note: By clicking on the “Other Citing Sources” tab in the top menu, researchers may see other sources that have cited this statute and there are regulations included in these sources.</w:t>
      </w:r>
    </w:p>
    <w:p w14:paraId="77A54F29" w14:textId="77777777" w:rsidR="00DE73A0" w:rsidRDefault="00DE73A0" w:rsidP="00DE73A0"/>
    <w:p w14:paraId="1BDAD1CE" w14:textId="77777777" w:rsidR="00DE73A0" w:rsidRDefault="00DE73A0" w:rsidP="00DE73A0">
      <w:pPr>
        <w:pStyle w:val="H1"/>
      </w:pPr>
      <w:r>
        <w:t>Use Notes of Decisions in Westlaw to find case law that interprets a statute.</w:t>
      </w:r>
    </w:p>
    <w:p w14:paraId="34AF93B1" w14:textId="77777777" w:rsidR="00DE73A0" w:rsidRDefault="00DE73A0" w:rsidP="00DE73A0">
      <w:pPr>
        <w:pStyle w:val="ListParagraph"/>
        <w:numPr>
          <w:ilvl w:val="0"/>
          <w:numId w:val="13"/>
        </w:numPr>
      </w:pPr>
      <w:r>
        <w:t xml:space="preserve">Find 29 U.S.C.A. </w:t>
      </w:r>
      <w:r w:rsidRPr="00D5598A">
        <w:t>§</w:t>
      </w:r>
      <w:r>
        <w:t xml:space="preserve"> 2601 in Westlaw.</w:t>
      </w:r>
    </w:p>
    <w:p w14:paraId="4EC1CE8F" w14:textId="77777777" w:rsidR="00DE73A0" w:rsidRDefault="00DE73A0" w:rsidP="00DE73A0">
      <w:pPr>
        <w:pStyle w:val="ListParagraph"/>
        <w:numPr>
          <w:ilvl w:val="0"/>
          <w:numId w:val="13"/>
        </w:numPr>
      </w:pPr>
      <w:r>
        <w:t xml:space="preserve">Using the “Notes of Decisions” tab in the menu at the top, find citations to case law that address the purpose of 29 U.S.C.A. </w:t>
      </w:r>
      <w:r w:rsidRPr="00D5598A">
        <w:t>§</w:t>
      </w:r>
      <w:r>
        <w:t xml:space="preserve"> 2601.</w:t>
      </w:r>
    </w:p>
    <w:p w14:paraId="7C1E14F2" w14:textId="77777777" w:rsidR="00DE73A0" w:rsidRDefault="00DE73A0" w:rsidP="00DE73A0"/>
    <w:p w14:paraId="29166F51" w14:textId="77777777" w:rsidR="00DE73A0" w:rsidRDefault="00DE73A0" w:rsidP="00DE73A0">
      <w:r>
        <w:t>Note: Under the “Citing References” tab in the top menu, there is a link to federal regulations, “Regulations,” that have cited this code section.</w:t>
      </w:r>
    </w:p>
    <w:p w14:paraId="5CB94360" w14:textId="77777777" w:rsidR="00DE73A0" w:rsidRDefault="00DE73A0" w:rsidP="00DE73A0"/>
    <w:p w14:paraId="4A5AA89E" w14:textId="77777777" w:rsidR="00DE73A0" w:rsidRDefault="00DE73A0" w:rsidP="00DE73A0">
      <w:pPr>
        <w:pStyle w:val="H1"/>
      </w:pPr>
      <w:r>
        <w:t>Reflection: Compare and contrast search results</w:t>
      </w:r>
    </w:p>
    <w:p w14:paraId="1303A113" w14:textId="77777777" w:rsidR="00DE73A0" w:rsidRDefault="00DE73A0" w:rsidP="00DE73A0">
      <w:pPr>
        <w:pStyle w:val="ListParagraph"/>
        <w:numPr>
          <w:ilvl w:val="0"/>
          <w:numId w:val="14"/>
        </w:numPr>
      </w:pPr>
      <w:r>
        <w:t>What Notes to Decisions did you find for the statute in Lexis+?</w:t>
      </w:r>
    </w:p>
    <w:p w14:paraId="0D470A0E" w14:textId="77777777" w:rsidR="00DE73A0" w:rsidRDefault="00DE73A0" w:rsidP="00DE73A0">
      <w:pPr>
        <w:pStyle w:val="ListParagraph"/>
        <w:numPr>
          <w:ilvl w:val="0"/>
          <w:numId w:val="14"/>
        </w:numPr>
      </w:pPr>
      <w:r>
        <w:t>What Notes of Decisions for the statute did you find in Westlaw?</w:t>
      </w:r>
    </w:p>
    <w:p w14:paraId="79597EBE" w14:textId="77777777" w:rsidR="00DE73A0" w:rsidRDefault="00DE73A0" w:rsidP="00DE73A0">
      <w:pPr>
        <w:pStyle w:val="ListParagraph"/>
        <w:numPr>
          <w:ilvl w:val="0"/>
          <w:numId w:val="14"/>
        </w:numPr>
      </w:pPr>
      <w:r>
        <w:t>Why might the databases list different cases for citing decisions?</w:t>
      </w:r>
    </w:p>
    <w:p w14:paraId="7960400C" w14:textId="77777777" w:rsidR="00DE73A0" w:rsidRDefault="00DE73A0" w:rsidP="00DE73A0"/>
    <w:p w14:paraId="7C860477" w14:textId="77777777" w:rsidR="00DE73A0" w:rsidRDefault="00DE73A0" w:rsidP="00DE73A0">
      <w:pPr>
        <w:pStyle w:val="H1"/>
      </w:pPr>
      <w:r>
        <w:t>Use Parallel Table of Authorities and Rules to find the statutory authority for regulations and cross-references to the United States Code.</w:t>
      </w:r>
    </w:p>
    <w:p w14:paraId="3C665007" w14:textId="77777777" w:rsidR="00DE73A0" w:rsidRDefault="00DE73A0" w:rsidP="00DE73A0">
      <w:r>
        <w:t xml:space="preserve">Open access versions of the Parallel Table of Authorities and Rules (PTOAR) are available at </w:t>
      </w:r>
      <w:hyperlink r:id="rId9" w:history="1">
        <w:r w:rsidRPr="00897D00">
          <w:rPr>
            <w:rStyle w:val="Hyperlink"/>
          </w:rPr>
          <w:t>GovInfo.gov</w:t>
        </w:r>
      </w:hyperlink>
      <w:r>
        <w:t xml:space="preserve">, a website published by the </w:t>
      </w:r>
      <w:hyperlink r:id="rId10" w:history="1">
        <w:r w:rsidRPr="00897D00">
          <w:rPr>
            <w:rStyle w:val="Hyperlink"/>
          </w:rPr>
          <w:t>United States Government Publishing Office</w:t>
        </w:r>
      </w:hyperlink>
      <w:r>
        <w:t>.</w:t>
      </w:r>
    </w:p>
    <w:p w14:paraId="3C18EDB1" w14:textId="77777777" w:rsidR="00DE73A0" w:rsidRDefault="00DE73A0" w:rsidP="00DE73A0"/>
    <w:p w14:paraId="23636E47" w14:textId="77777777" w:rsidR="00DE73A0" w:rsidRDefault="00DE73A0" w:rsidP="00DE73A0">
      <w:hyperlink r:id="rId11" w:history="1">
        <w:r w:rsidRPr="00897D00">
          <w:rPr>
            <w:rStyle w:val="Hyperlink"/>
          </w:rPr>
          <w:t>GovInfo.gov</w:t>
        </w:r>
      </w:hyperlink>
      <w:r>
        <w:t xml:space="preserve"> has editions of the PTOAR dating from </w:t>
      </w:r>
      <w:hyperlink r:id="rId12" w:anchor="parallel-table" w:history="1">
        <w:r w:rsidRPr="00897D00">
          <w:rPr>
            <w:rStyle w:val="Hyperlink"/>
          </w:rPr>
          <w:t>2009 to 2017</w:t>
        </w:r>
      </w:hyperlink>
      <w:r>
        <w:t xml:space="preserve"> and more recent editions of the PTOAR as these editions exist in the </w:t>
      </w:r>
      <w:hyperlink r:id="rId13" w:history="1">
        <w:r w:rsidRPr="00897D00">
          <w:rPr>
            <w:rStyle w:val="Hyperlink"/>
          </w:rPr>
          <w:t>CFR Index and Finding Aids</w:t>
        </w:r>
      </w:hyperlink>
      <w:r>
        <w:t>.</w:t>
      </w:r>
    </w:p>
    <w:p w14:paraId="388A5E81" w14:textId="77777777" w:rsidR="00DE73A0" w:rsidRDefault="00DE73A0" w:rsidP="00DE73A0"/>
    <w:p w14:paraId="2F5843FF" w14:textId="77777777" w:rsidR="00DE73A0" w:rsidRDefault="00DE73A0" w:rsidP="00DE73A0">
      <w:r>
        <w:t xml:space="preserve">Look up 26 U.S.C. </w:t>
      </w:r>
      <w:r w:rsidRPr="00D5598A">
        <w:t>§</w:t>
      </w:r>
      <w:r>
        <w:t xml:space="preserve"> 9801 in the PTOAR. What titles of the C.F.R. have regulations made under the authority of that </w:t>
      </w:r>
      <w:proofErr w:type="gramStart"/>
      <w:r>
        <w:t>code section</w:t>
      </w:r>
      <w:proofErr w:type="gramEnd"/>
      <w:r>
        <w:t>?</w:t>
      </w:r>
    </w:p>
    <w:p w14:paraId="641CB882" w14:textId="77777777" w:rsidR="00F361D0" w:rsidRDefault="00F361D0" w:rsidP="00683572"/>
    <w:sectPr w:rsidR="00F361D0">
      <w:footerReference w:type="defaul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7D62AC" w14:textId="77777777" w:rsidR="009110A3" w:rsidRDefault="009110A3" w:rsidP="00376F25">
      <w:pPr>
        <w:spacing w:line="240" w:lineRule="auto"/>
      </w:pPr>
      <w:r>
        <w:separator/>
      </w:r>
    </w:p>
  </w:endnote>
  <w:endnote w:type="continuationSeparator" w:id="0">
    <w:p w14:paraId="51B36A96" w14:textId="77777777" w:rsidR="009110A3" w:rsidRDefault="009110A3" w:rsidP="00376F2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7865313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sdt>
            <w:sdtPr>
              <w:id w:val="1865246462"/>
              <w:docPartObj>
                <w:docPartGallery w:val="Page Numbers (Top of Page)"/>
                <w:docPartUnique/>
              </w:docPartObj>
            </w:sdtPr>
            <w:sdtEndPr/>
            <w:sdtContent>
              <w:p w14:paraId="34DA0D52" w14:textId="4598A8C4" w:rsidR="00DE73A0" w:rsidRDefault="00DE73A0" w:rsidP="00DE73A0">
                <w:pPr>
                  <w:pStyle w:val="Footer"/>
                </w:pPr>
                <w:r>
                  <w:t>Statutory Research</w:t>
                </w:r>
                <w:r w:rsidR="00FB56D9">
                  <w:t>: Use Editorial Annotations to</w:t>
                </w:r>
                <w:r>
                  <w:t xml:space="preserve"> Find Case Law and Regulations</w:t>
                </w:r>
                <w:r w:rsidRPr="00376F25">
                  <w:t xml:space="preserve"> © </w:t>
                </w:r>
                <w:r>
                  <w:t>2026</w:t>
                </w:r>
                <w:r w:rsidRPr="00376F25">
                  <w:t xml:space="preserve"> by </w:t>
                </w:r>
                <w:r>
                  <w:t>Latia Ward</w:t>
                </w:r>
                <w:r w:rsidRPr="00376F25">
                  <w:t xml:space="preserve"> is licensed under CC BY-NC-SA 4.0. To view a copy of this license, visit </w:t>
                </w:r>
                <w:hyperlink r:id="rId1" w:history="1">
                  <w:r w:rsidRPr="00A11596">
                    <w:rPr>
                      <w:rStyle w:val="Hyperlink"/>
                    </w:rPr>
                    <w:t>https://creativecommons.org/licenses/by-nc-sa/4.0/</w:t>
                  </w:r>
                </w:hyperlink>
                <w:r>
                  <w:t>.</w:t>
                </w:r>
              </w:p>
              <w:p w14:paraId="1732224A" w14:textId="21FDDFE5" w:rsidR="00376F25" w:rsidRDefault="00DE73A0" w:rsidP="00DE73A0">
                <w:pPr>
                  <w:pStyle w:val="Footer"/>
                </w:pPr>
                <w:r w:rsidRPr="00376F25">
                  <w:t xml:space="preserve">Page </w:t>
                </w:r>
                <w:r w:rsidRPr="00376F25">
                  <w:fldChar w:fldCharType="begin"/>
                </w:r>
                <w:r w:rsidRPr="00376F25">
                  <w:instrText xml:space="preserve"> PAGE </w:instrText>
                </w:r>
                <w:r w:rsidRPr="00376F25">
                  <w:fldChar w:fldCharType="separate"/>
                </w:r>
                <w:r>
                  <w:t>3</w:t>
                </w:r>
                <w:r w:rsidRPr="00376F25">
                  <w:fldChar w:fldCharType="end"/>
                </w:r>
                <w:r w:rsidRPr="00376F25">
                  <w:t xml:space="preserve"> of </w:t>
                </w:r>
                <w:fldSimple w:instr=" NUMPAGES  ">
                  <w:r>
                    <w:t>3</w:t>
                  </w:r>
                </w:fldSimple>
              </w:p>
            </w:sdtContent>
          </w:sdt>
        </w:sdtContent>
      </w:sdt>
    </w:sdtContent>
  </w:sdt>
  <w:p w14:paraId="795A1E5C" w14:textId="77777777" w:rsidR="00376F25" w:rsidRDefault="00376F2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10AC30" w14:textId="77777777" w:rsidR="009110A3" w:rsidRDefault="009110A3" w:rsidP="00376F25">
      <w:pPr>
        <w:spacing w:line="240" w:lineRule="auto"/>
      </w:pPr>
      <w:r>
        <w:separator/>
      </w:r>
    </w:p>
  </w:footnote>
  <w:footnote w:type="continuationSeparator" w:id="0">
    <w:p w14:paraId="477282B9" w14:textId="77777777" w:rsidR="009110A3" w:rsidRDefault="009110A3" w:rsidP="00376F2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12B09"/>
    <w:multiLevelType w:val="hybridMultilevel"/>
    <w:tmpl w:val="94C4BE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960017"/>
    <w:multiLevelType w:val="hybridMultilevel"/>
    <w:tmpl w:val="F6D04F7E"/>
    <w:lvl w:ilvl="0" w:tplc="ECA62164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47FBF"/>
    <w:multiLevelType w:val="hybridMultilevel"/>
    <w:tmpl w:val="0A3AD8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357000"/>
    <w:multiLevelType w:val="hybridMultilevel"/>
    <w:tmpl w:val="BC64B842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7556EC80">
      <w:start w:val="1"/>
      <w:numFmt w:val="upp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593C13"/>
    <w:multiLevelType w:val="hybridMultilevel"/>
    <w:tmpl w:val="CF6E578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7040CF"/>
    <w:multiLevelType w:val="hybridMultilevel"/>
    <w:tmpl w:val="B39273A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66AE5DA">
      <w:start w:val="1"/>
      <w:numFmt w:val="decimal"/>
      <w:lvlText w:val="%3."/>
      <w:lvlJc w:val="left"/>
      <w:pPr>
        <w:ind w:left="2340" w:hanging="36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0F1410"/>
    <w:multiLevelType w:val="hybridMultilevel"/>
    <w:tmpl w:val="5EAE9ABA"/>
    <w:lvl w:ilvl="0" w:tplc="546ACEE4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8930D3E"/>
    <w:multiLevelType w:val="hybridMultilevel"/>
    <w:tmpl w:val="0E02E870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BCC2FAAC">
      <w:start w:val="1"/>
      <w:numFmt w:val="lowerLetter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953C58"/>
    <w:multiLevelType w:val="hybridMultilevel"/>
    <w:tmpl w:val="8F9CEB08"/>
    <w:lvl w:ilvl="0" w:tplc="B0AC3C2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B142FB"/>
    <w:multiLevelType w:val="hybridMultilevel"/>
    <w:tmpl w:val="494C73F8"/>
    <w:lvl w:ilvl="0" w:tplc="5820315C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510413148">
    <w:abstractNumId w:val="8"/>
  </w:num>
  <w:num w:numId="2" w16cid:durableId="1771314069">
    <w:abstractNumId w:val="3"/>
  </w:num>
  <w:num w:numId="3" w16cid:durableId="2081635008">
    <w:abstractNumId w:val="5"/>
  </w:num>
  <w:num w:numId="4" w16cid:durableId="1212769025">
    <w:abstractNumId w:val="7"/>
  </w:num>
  <w:num w:numId="5" w16cid:durableId="109859689">
    <w:abstractNumId w:val="1"/>
  </w:num>
  <w:num w:numId="6" w16cid:durableId="555777914">
    <w:abstractNumId w:val="6"/>
  </w:num>
  <w:num w:numId="7" w16cid:durableId="2095742836">
    <w:abstractNumId w:val="9"/>
  </w:num>
  <w:num w:numId="8" w16cid:durableId="40138324">
    <w:abstractNumId w:val="8"/>
  </w:num>
  <w:num w:numId="9" w16cid:durableId="727387278">
    <w:abstractNumId w:val="3"/>
  </w:num>
  <w:num w:numId="10" w16cid:durableId="604464697">
    <w:abstractNumId w:val="5"/>
  </w:num>
  <w:num w:numId="11" w16cid:durableId="618923491">
    <w:abstractNumId w:val="7"/>
  </w:num>
  <w:num w:numId="12" w16cid:durableId="1804959110">
    <w:abstractNumId w:val="0"/>
  </w:num>
  <w:num w:numId="13" w16cid:durableId="1153257605">
    <w:abstractNumId w:val="4"/>
  </w:num>
  <w:num w:numId="14" w16cid:durableId="13068617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73A0"/>
    <w:rsid w:val="00361570"/>
    <w:rsid w:val="00376F25"/>
    <w:rsid w:val="003A1F55"/>
    <w:rsid w:val="00414BEA"/>
    <w:rsid w:val="00423E03"/>
    <w:rsid w:val="004356B9"/>
    <w:rsid w:val="0044283F"/>
    <w:rsid w:val="004F0F23"/>
    <w:rsid w:val="00524144"/>
    <w:rsid w:val="005275BB"/>
    <w:rsid w:val="00530377"/>
    <w:rsid w:val="005D0A2F"/>
    <w:rsid w:val="00683572"/>
    <w:rsid w:val="006B44E4"/>
    <w:rsid w:val="00804524"/>
    <w:rsid w:val="00840024"/>
    <w:rsid w:val="009110A3"/>
    <w:rsid w:val="00A1605B"/>
    <w:rsid w:val="00A416EB"/>
    <w:rsid w:val="00A468B2"/>
    <w:rsid w:val="00B050F9"/>
    <w:rsid w:val="00CC53AC"/>
    <w:rsid w:val="00D2447D"/>
    <w:rsid w:val="00D33F95"/>
    <w:rsid w:val="00D60DAC"/>
    <w:rsid w:val="00DE73A0"/>
    <w:rsid w:val="00E7352B"/>
    <w:rsid w:val="00F361D0"/>
    <w:rsid w:val="00F66E46"/>
    <w:rsid w:val="00F87A5A"/>
    <w:rsid w:val="00FB5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BCF79D"/>
  <w15:chartTrackingRefBased/>
  <w15:docId w15:val="{DE142070-186E-4783-87CC-136CCE686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73A0"/>
    <w:pPr>
      <w:spacing w:line="36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D33F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33F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33F9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33F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33F9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33F9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33F9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33F9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33F9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D33F95"/>
    <w:pPr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33F95"/>
    <w:rPr>
      <w:rFonts w:asciiTheme="majorHAnsi" w:eastAsiaTheme="majorEastAsia" w:hAnsiTheme="majorHAnsi" w:cstheme="majorBidi"/>
      <w:spacing w:val="-10"/>
      <w:kern w:val="28"/>
      <w:sz w:val="52"/>
      <w:szCs w:val="56"/>
    </w:rPr>
  </w:style>
  <w:style w:type="paragraph" w:styleId="ListParagraph">
    <w:name w:val="List Paragraph"/>
    <w:basedOn w:val="Normal"/>
    <w:uiPriority w:val="34"/>
    <w:qFormat/>
    <w:rsid w:val="00D33F95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D33F9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33F9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33F9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33F9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33F9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33F9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33F9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33F9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33F95"/>
    <w:rPr>
      <w:rFonts w:eastAsiaTheme="majorEastAsia" w:cstheme="majorBidi"/>
      <w:color w:val="272727" w:themeColor="text1" w:themeTint="D8"/>
    </w:rPr>
  </w:style>
  <w:style w:type="paragraph" w:styleId="Subtitle">
    <w:name w:val="Subtitle"/>
    <w:basedOn w:val="Normal"/>
    <w:next w:val="Normal"/>
    <w:link w:val="SubtitleChar"/>
    <w:uiPriority w:val="11"/>
    <w:qFormat/>
    <w:rsid w:val="00D33F95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33F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33F9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33F95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33F9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33F95"/>
    <w:rPr>
      <w:i/>
      <w:iCs/>
      <w:color w:val="0F4761" w:themeColor="accent1" w:themeShade="BF"/>
    </w:rPr>
  </w:style>
  <w:style w:type="character" w:styleId="IntenseEmphasis">
    <w:name w:val="Intense Emphasis"/>
    <w:basedOn w:val="DefaultParagraphFont"/>
    <w:uiPriority w:val="21"/>
    <w:qFormat/>
    <w:rsid w:val="00D33F9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33F9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66E4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66E46"/>
    <w:rPr>
      <w:color w:val="605E5C"/>
      <w:shd w:val="clear" w:color="auto" w:fill="E1DFDD"/>
    </w:rPr>
  </w:style>
  <w:style w:type="paragraph" w:customStyle="1" w:styleId="H1">
    <w:name w:val="H1"/>
    <w:basedOn w:val="Normal"/>
    <w:link w:val="H1Char"/>
    <w:qFormat/>
    <w:rsid w:val="00A1605B"/>
    <w:pPr>
      <w:outlineLvl w:val="0"/>
    </w:pPr>
    <w:rPr>
      <w:sz w:val="36"/>
      <w:szCs w:val="36"/>
    </w:rPr>
  </w:style>
  <w:style w:type="character" w:customStyle="1" w:styleId="H1Char">
    <w:name w:val="H1 Char"/>
    <w:basedOn w:val="DefaultParagraphFont"/>
    <w:link w:val="H1"/>
    <w:rsid w:val="00A1605B"/>
    <w:rPr>
      <w:sz w:val="36"/>
      <w:szCs w:val="36"/>
    </w:rPr>
  </w:style>
  <w:style w:type="paragraph" w:customStyle="1" w:styleId="H2">
    <w:name w:val="H2"/>
    <w:basedOn w:val="Normal"/>
    <w:link w:val="H2Char"/>
    <w:qFormat/>
    <w:rsid w:val="00A1605B"/>
    <w:pPr>
      <w:outlineLvl w:val="1"/>
    </w:pPr>
    <w:rPr>
      <w:sz w:val="32"/>
      <w:szCs w:val="32"/>
    </w:rPr>
  </w:style>
  <w:style w:type="character" w:customStyle="1" w:styleId="H2Char">
    <w:name w:val="H2 Char"/>
    <w:basedOn w:val="DefaultParagraphFont"/>
    <w:link w:val="H2"/>
    <w:rsid w:val="00A1605B"/>
    <w:rPr>
      <w:sz w:val="32"/>
      <w:szCs w:val="32"/>
    </w:rPr>
  </w:style>
  <w:style w:type="paragraph" w:customStyle="1" w:styleId="H3">
    <w:name w:val="H3"/>
    <w:basedOn w:val="Normal"/>
    <w:link w:val="H3Char"/>
    <w:qFormat/>
    <w:rsid w:val="00A1605B"/>
    <w:pPr>
      <w:outlineLvl w:val="2"/>
    </w:pPr>
    <w:rPr>
      <w:sz w:val="28"/>
      <w:szCs w:val="28"/>
    </w:rPr>
  </w:style>
  <w:style w:type="character" w:customStyle="1" w:styleId="H3Char">
    <w:name w:val="H3 Char"/>
    <w:basedOn w:val="DefaultParagraphFont"/>
    <w:link w:val="H3"/>
    <w:rsid w:val="00A1605B"/>
    <w:rPr>
      <w:sz w:val="28"/>
      <w:szCs w:val="28"/>
    </w:rPr>
  </w:style>
  <w:style w:type="paragraph" w:customStyle="1" w:styleId="Frame">
    <w:name w:val="Frame"/>
    <w:basedOn w:val="Normal"/>
    <w:link w:val="FrameChar"/>
    <w:qFormat/>
    <w:rsid w:val="00F361D0"/>
    <w:pPr>
      <w:shd w:val="clear" w:color="auto" w:fill="DAE9F7" w:themeFill="text2" w:themeFillTint="1A"/>
      <w:outlineLvl w:val="0"/>
    </w:pPr>
    <w:rPr>
      <w:color w:val="0E2841" w:themeColor="text2"/>
      <w:sz w:val="36"/>
      <w:szCs w:val="36"/>
      <w:shd w:val="clear" w:color="auto" w:fill="DAE9F7" w:themeFill="text2" w:themeFillTint="1A"/>
    </w:rPr>
  </w:style>
  <w:style w:type="character" w:customStyle="1" w:styleId="FrameChar">
    <w:name w:val="Frame Char"/>
    <w:basedOn w:val="DefaultParagraphFont"/>
    <w:link w:val="Frame"/>
    <w:rsid w:val="00F361D0"/>
    <w:rPr>
      <w:color w:val="0E2841" w:themeColor="text2"/>
      <w:sz w:val="36"/>
      <w:szCs w:val="36"/>
      <w:shd w:val="clear" w:color="auto" w:fill="DAE9F7" w:themeFill="text2" w:themeFillTint="1A"/>
    </w:rPr>
  </w:style>
  <w:style w:type="paragraph" w:customStyle="1" w:styleId="Objective">
    <w:name w:val="Objective"/>
    <w:basedOn w:val="Normal"/>
    <w:link w:val="ObjectiveChar"/>
    <w:qFormat/>
    <w:rsid w:val="00F361D0"/>
    <w:pPr>
      <w:shd w:val="clear" w:color="auto" w:fill="FFFF00"/>
      <w:outlineLvl w:val="0"/>
    </w:pPr>
    <w:rPr>
      <w:sz w:val="36"/>
      <w:szCs w:val="36"/>
    </w:rPr>
  </w:style>
  <w:style w:type="character" w:customStyle="1" w:styleId="ObjectiveChar">
    <w:name w:val="Objective Char"/>
    <w:basedOn w:val="DefaultParagraphFont"/>
    <w:link w:val="Objective"/>
    <w:rsid w:val="00F361D0"/>
    <w:rPr>
      <w:sz w:val="36"/>
      <w:szCs w:val="36"/>
      <w:shd w:val="clear" w:color="auto" w:fill="FFFF00"/>
    </w:rPr>
  </w:style>
  <w:style w:type="paragraph" w:styleId="Header">
    <w:name w:val="header"/>
    <w:basedOn w:val="Normal"/>
    <w:link w:val="HeaderChar"/>
    <w:uiPriority w:val="99"/>
    <w:unhideWhenUsed/>
    <w:rsid w:val="00376F25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6F25"/>
  </w:style>
  <w:style w:type="paragraph" w:styleId="Footer">
    <w:name w:val="footer"/>
    <w:basedOn w:val="Normal"/>
    <w:link w:val="FooterChar"/>
    <w:uiPriority w:val="99"/>
    <w:unhideWhenUsed/>
    <w:rsid w:val="00376F25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6F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la.org/sites/default/files/acrl/content/issues/infolit/Framework_ILHE.pdf" TargetMode="External"/><Relationship Id="rId13" Type="http://schemas.openxmlformats.org/officeDocument/2006/relationships/hyperlink" Target="https://www.govinfo.gov/collection/cfr-index?path=/GPO/CFR%20Index%20and%20Finding%20Aid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ala.org/acrl/standards/ilframework" TargetMode="External"/><Relationship Id="rId12" Type="http://schemas.openxmlformats.org/officeDocument/2006/relationships/hyperlink" Target="https://www.govinfo.gov/help/cfr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vinfo.gov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www.gpo.gov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vinfo.gov/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creativecommons.org/licenses/by-nc-sa/4.0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tia\OneDrive\Documents\Custom%20Office%20Templates\Exercise_Publishe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fa11913c-7883-4571-9abd-18fc73ff8b8c}" enabled="1" method="Privileged" siteId="{5217e0e7-539d-4563-b1bf-7c6dcf074f91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Exercise_Published.dotx</Template>
  <TotalTime>7</TotalTime>
  <Pages>3</Pages>
  <Words>488</Words>
  <Characters>2522</Characters>
  <Application>Microsoft Office Word</Application>
  <DocSecurity>0</DocSecurity>
  <Lines>63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Statutory Research Finding Case Law and Regulations</dc:title>
  <dc:subject/>
  <dc:creator>Latia Ward</dc:creator>
  <cp:keywords>legal research; statutes; Lexis+; Westlaw; govinfo.gov; Code of Federal Regulations</cp:keywords>
  <dc:description/>
  <cp:lastModifiedBy>Latia Ward</cp:lastModifiedBy>
  <cp:revision>3</cp:revision>
  <dcterms:created xsi:type="dcterms:W3CDTF">2026-09-05T19:42:00Z</dcterms:created>
  <dcterms:modified xsi:type="dcterms:W3CDTF">2026-09-05T21:14:00Z</dcterms:modified>
</cp:coreProperties>
</file>